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9" w:type="dxa"/>
        <w:tblInd w:w="-106" w:type="dxa"/>
        <w:tblLook w:val="00A0"/>
      </w:tblPr>
      <w:tblGrid>
        <w:gridCol w:w="1135"/>
        <w:gridCol w:w="1566"/>
        <w:gridCol w:w="4563"/>
        <w:gridCol w:w="1418"/>
        <w:gridCol w:w="1177"/>
      </w:tblGrid>
      <w:tr w:rsidR="00F87214">
        <w:trPr>
          <w:trHeight w:val="41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ПОЯСНИТЕЛЬНАЯ ЗАПИСКА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F87214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tabs>
                <w:tab w:val="left" w:pos="59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0503760</w:t>
            </w:r>
          </w:p>
        </w:tc>
      </w:tr>
      <w:tr w:rsidR="00F87214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1 января 2020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01.01.2020</w:t>
            </w:r>
          </w:p>
        </w:tc>
      </w:tr>
      <w:tr w:rsidR="00F87214">
        <w:trPr>
          <w:trHeight w:val="2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48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214" w:rsidRDefault="00F8721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эксплуатационное учреждение ЗАТО Северск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Обособленное подразделение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Городской округ ЗАТО Северск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ОКАТО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69541000000</w:t>
            </w:r>
          </w:p>
        </w:tc>
      </w:tr>
      <w:tr w:rsidR="00F87214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</w:t>
            </w:r>
          </w:p>
        </w:tc>
        <w:tc>
          <w:tcPr>
            <w:tcW w:w="45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УЖКХ ТиС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полномочия учредителя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8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214">
        <w:trPr>
          <w:trHeight w:val="285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Балансу по форме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F87214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214" w:rsidRDefault="00F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</w:tbl>
    <w:p w:rsidR="00F87214" w:rsidRDefault="00F87214"/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эксплуатационное учреждение ЗАТО Северск создано                          в соответствии с Гражданским кодексом Российской Федерации, Федеральным законом                                от 12.01.1996 № 7-ФЗ "О некоммерческих организациях" и постановлением Администрации ЗАТО Северск от 02.12.2013 г. № 3114.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Учредителем Учреждения и собственником муниципального имущества, закрепленного за Учреждением, является муниципальное образование "Городской округ ЗАТО Северск Томской области".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городского округа ЗАТО Северск Томской области функции и полномочия учредителя осуществляет Управление жилищно - коммунального хозяйства, транспорта и связи Администрации ЗАТО Северск.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собственника в отношении муниципального имущества, закрепленного                   за Учреждением, осуществляет Управление имущественных отношений Администрации ЗАТО Северск. Учреждение является некоммерческой организацией.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является юридическим лицом и от своего имени может приобретать                            и осуществлять имущественные и личные неимущественные права, нести обязанности, быть истцом  и ответчиком в суде. Учреждение вправе в установленном порядке открывать счета в кредитных организациях.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имеет самостоятельный баланс.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 Учреждения: Российская Федерация, Томская область, ЗАТО Северск, г. Северск, ул. Лесная, 6а, строение № 4.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зарегистрировано 30.12.2013г в качестве налогоплательщика в Инспекции ФНС РФ по ЗАТО Северск Томской области под номером 7024038246 и кодом постановки на учет 702401001. Учреждение внесено в единый государственный реестр юридических лиц за основным государственным регистрационным номером 1137024001619.</w:t>
      </w:r>
    </w:p>
    <w:p w:rsidR="00F87214" w:rsidRDefault="00F87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Учреждение возглавляет директор, назначаемый на должность и освобождаемый                             от должности Начальником УЖКХ ТиС, осуществляющий текущее руководство деятельностью Учреждения, за исключением вопросов, отнесенных к компетенции Учредителя, несущий персональную ответственность за надлежащее выполнение полномочий Учреждения.</w:t>
      </w:r>
    </w:p>
    <w:p w:rsidR="00F87214" w:rsidRDefault="00F87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Целями деятельности учреждения являются благоустройство и озеленение территории городского округа ЗАТО Северск, содержание и ремонт ливневой канализации, организация мест массового отдыха населения, осуществление деятельности в отношении автомобильных дорог местного значения в границах городского округа ЗАТО Северск с целью обеспечения безопасности дорожного движения, организация и оказание ритуальных услуг и содержание мест захоронения.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Организационная структура учреждения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«Сведения об основных направлениях деятельности». Информация в таблице характеризует цели, для исполнения которых создано и функционирует учреждение, вытекающие из них основные направления деятельности и функции учреждения в рамках реализации установленных целей, правовое обоснование целей и функций в соответствии с действующими нормативными правовыми актами и организационно-распорядительными документами;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количестве обособленных подразделений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(ф. 0503761)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В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отражается информация об обособленных подразделениях учреждения на начало и конец отчетного периода. В связи с отсутствием обособленных подразделений указанная форма не заполнена и не представлена в составе пояснительной записки.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Результаты деятельности учреждения.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результатах деятельности учреждения (ф. 0503762)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Исключена </w:t>
      </w:r>
      <w:hyperlink r:id="rId7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>Минфина России от 16.10.2019 № 166н.</w:t>
      </w:r>
    </w:p>
    <w:p w:rsidR="00F87214" w:rsidRDefault="00F87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по показателям результативности в натуральном выражении, а также сведения о ресурсах (численности работников, стоимости имущества, бюджетных расходах и т.д.), используемых для достижения показателей результативности деятельности учреждения, информация, оказавшая существенное влияние на результаты деятельности за отчетный период (сведения о повышении квалификации и переподготовке специалистов, обеспеченности учреждения основными средствами) отражена далее в тексте пояснительной записки и представлена в качестве приложения к отчетности учреждения.</w:t>
      </w:r>
    </w:p>
    <w:p w:rsidR="00F87214" w:rsidRDefault="00F87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приносящей доход деятельности.</w:t>
      </w:r>
    </w:p>
    <w:p w:rsidR="00F87214" w:rsidRDefault="00F872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Уставом вправе осуществлять следующие виды приносящей доход деятельности: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территории и аналогичная деятельность;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автомобильных дорог общего пользования;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обслуживание и ремонт автотранспортных средств;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цветами и другими растениями, семенами и удобрениями;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снега на снежный полигон;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услуги;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 аренду движимого и недвижимого имущества;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торговля оптовая неспециализированная;</w:t>
      </w:r>
    </w:p>
    <w:p w:rsidR="00F87214" w:rsidRDefault="00F872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деятельности, не указанные в настоящем перечне, поскольку это служит достижению целей, для которых создано и действует Учреждение.</w:t>
      </w:r>
    </w:p>
    <w:p w:rsidR="00F87214" w:rsidRDefault="00F872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учреждением получено собственных доходов в общей сумме </w:t>
      </w:r>
      <w:r>
        <w:rPr>
          <w:rFonts w:ascii="Times New Roman" w:hAnsi="Times New Roman" w:cs="Times New Roman"/>
          <w:b/>
          <w:bCs/>
        </w:rPr>
        <w:t>795 102,77 руб.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87214" w:rsidRDefault="00F87214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178 415,00 руб. – аренда имущества;</w:t>
      </w:r>
    </w:p>
    <w:p w:rsidR="00F87214" w:rsidRDefault="00F87214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38 560,00 руб. – оказание услуг по захоронению;</w:t>
      </w:r>
    </w:p>
    <w:p w:rsidR="00F87214" w:rsidRDefault="00F87214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160 036,00 руб. – прием снега на снежный полигон;</w:t>
      </w:r>
    </w:p>
    <w:p w:rsidR="00F87214" w:rsidRDefault="00F87214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180 466,70 руб. – автотранспортные услуги;</w:t>
      </w:r>
    </w:p>
    <w:p w:rsidR="00F87214" w:rsidRDefault="00F87214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237 625,07 руб. – иные поступления.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2019 году расходы на организацию профессионального и дополнительного профессионального образования составили всего 35 600,00 руб., в том числе средства местного бюджета 23 600,00 руб., собственные средства 12 00,00 руб. Численность обучающихся составила в количестве 11 человек.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Анализ отчета об исполнении учреждением плана его деятельности</w:t>
      </w:r>
    </w:p>
    <w:p w:rsidR="00F87214" w:rsidRDefault="00F87214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деятельности Учреждения являются: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финансовое обеспечение выполнения муниципального задания на оказание муниципальных услуг (выполнение работ);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поступления от платной и иной приносящей доход деятельности Учреждения;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целевая субсидия, предоставляемая в соответствии с абзацем вторым п. 1 ст. 78.1 БК РФ.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Порядок, условия предоставления Учреждению субсидии на выполнение задания, а также график перечисления данной субсидии определены соглашением от 09.01.2019 № 25 (далее - Соглашение). Согласно вышеуказанному Соглашению в отчетном периоде для финансового обеспечения выполнения задания Учреждению предусмотрена субсидия в размере 138 086 930 руб.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приложению 1 к Соглашению, Субсидия до Учреждения в отчетном периоде доведена в полном объеме в сумме – 152 849 850 рублей. 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 на 2019 год утвержден УЖКХ ТиС  Администрации ЗАТО Северск: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- 14.01.2019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- 08.02.2019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- 06.03.2019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- 29.03.2019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- 10.06.2019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- 15.06.2019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- 01.07.2019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- 30.07.2019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- 05.09.2019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- 25.09.2019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- 30.09.2019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- 24.10.2019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- 23.11.2019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- 29.11.2019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- 10.12.2019 г.;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- 26.12.2019 г.</w:t>
      </w:r>
    </w:p>
    <w:p w:rsidR="00F87214" w:rsidRDefault="00F872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 на официальном сайте в сети Интернет www.bus.gov.ru, согласно пункту 4 Приказа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за счет средств субсидии на выполнение задания приведен в форме 0503737 КФО 4. Утвержденные плановые назначения по расходам исполнены на 95,6%.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составила 61,4%.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графе 7 исполнено плановых назначений «через кассу учреждения» отражена сумма восстановленных кассовых расходов на </w:t>
      </w:r>
      <w:r>
        <w:rPr>
          <w:rFonts w:ascii="Times New Roman CYR" w:hAnsi="Times New Roman CYR" w:cs="Times New Roman CYR"/>
          <w:sz w:val="24"/>
          <w:szCs w:val="24"/>
        </w:rPr>
        <w:t>излишне выплаченную заработную плату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осуществляет приносящую доход деятельность, предусмотренную Уставом. Поступления от приносящей доход деятельности остаются в распоряжении Учреждения.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исполнения плана ФХД по средствам, полученным от приносящей доход деятельности, представлен в форме 0503737 КФО 2.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показатели поступлений от приносящей доход деятельности с учетом уплаты налогов (налога на прибыль) утверждены в размере 1 593 620,66 руб.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объем полученных доходов от приносящей доход деятельности за отчетный период с учетом уплаты налогов (налога на прибыль) составил 795 102,77 руб., что составило 49,9% от плановых показателей поступлений.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плановых назначений по приносящей доход деятельности в части расходов за отчетный период составило 56,6%.</w:t>
      </w:r>
    </w:p>
    <w:p w:rsidR="00F87214" w:rsidRDefault="00F87214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согласно ниже перечисленным соглашениям Учреждению были предоставлены субсидии на иные цели (приобретение основных средств, приобретение прочих товаров, работ, услуг) в размере 4 628 740 руб. 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предоставлении субсидии на иные цели определены Соглашением: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15.06.2019 – 752 640,00 руб. – соглашение от 17.05.2019 № 98 на приобретение бено и мототехники;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22.05.2019 – 3 440 700,00 руб. – соглашение от 28.02.2019 № 74 (доп. Соглашение 1) на приобретение прицепногй подметально-уборочной машины «Магистраль»;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15.08.2018 – 461 330,00 руб. – соглашение от 09.01.2019 № 262 (доп. соглашение от 10.10.2019 № 01) на обеспечение водой жителей пос. Ксензовка;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15.12.2019 – 9,29 руб. – соглашение от 09.01.2019 № 262 (доп. соглашение от 10.10.2019 № 01) на обеспечение водой жителей пос. Ксензовка;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по средствам субсидии на иные цели представлен в форме 0503737 КФО 5.</w:t>
      </w:r>
    </w:p>
    <w:p w:rsidR="00F87214" w:rsidRDefault="00F87214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обязательствах Учреждения представлены в Отчете об обязательствах учреждения ф. 0503738. Эта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цели. В разделе 3 формы по виду финансового обеспечения «Субсидии на госзадание» отражены обязательства финансовых годов, следующих за текущим (отчетным) финансовым годом, всего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9 929 682,40</w:t>
      </w:r>
      <w:r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- 1 917 921,07 руб. – резерв на оплату отпусков;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- 1 088 260,34 руб. – резерв на страховые взносы;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 на оплату услуг связи за декабрь 2019 в январе 2020 года.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того: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- 2 068 453,13 руб.- страховые взносы за декабрь 2019 года, оплата которых осуществится за счет средств субсидии на выполнение муниципального задания 2020 года;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=SUM(ABOVE) \# "# ##0,00"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7 349 558,31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руб. – контракты, заключенные в 2019 году, срок исполнения которых по условию контракта в 2020 году за счет средств субсидии на выполнение муниципального задания 2020 года.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заключенным контрактам на 2020 год представлена ниже в таблице.</w:t>
      </w:r>
    </w:p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4993"/>
        <w:gridCol w:w="1670"/>
      </w:tblGrid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№ и дата контракта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Наименование контрагента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016530000901000599-367/19  от 26.12.2019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АО «Гринатом»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125 755,20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0165300009018000597-368/19 от 06.12.2019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«Северскэлектросвязь»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65 712,00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ТВ-307-11,2-02/2134-Дот 25.12.2019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Объединенная теплоэнергетическая компания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3 632 186,15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0165300009018000646-393/19 от 20.12.2019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«СанТехГарант»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83 370,00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0165300009019000611-375/19от 13.12.2019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«Цербер»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96 514,96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0165300009019000628-388/19от 16.12.2019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«Сокол»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51 409,44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046530000901000678-402/19 от 23.12.2019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Сибирские Инновационные Системы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290 004,00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016530000901000610-374/19 от 16.12.2019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«Электросети»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78 904,89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70081031000127-355/19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АО «Томская энергосбытовая компания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2 925701,67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0165300009019000600-373/19 от 17.12ю2019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«СанТехГарант»</w:t>
            </w: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701 469,54</w:t>
            </w:r>
          </w:p>
        </w:tc>
      </w:tr>
      <w:tr w:rsidR="00F87214">
        <w:tc>
          <w:tcPr>
            <w:tcW w:w="294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0165300009019000647-405/19 от 30.12.2019</w:t>
            </w:r>
          </w:p>
        </w:tc>
        <w:tc>
          <w:tcPr>
            <w:tcW w:w="4993" w:type="dxa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ООО «Айти Альфа»</w:t>
            </w:r>
            <w:bookmarkStart w:id="0" w:name="_GoBack"/>
            <w:bookmarkEnd w:id="0"/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6508">
              <w:rPr>
                <w:rFonts w:ascii="Times New Roman" w:hAnsi="Times New Roman" w:cs="Times New Roman"/>
              </w:rPr>
              <w:t>45 389,52</w:t>
            </w:r>
          </w:p>
        </w:tc>
      </w:tr>
      <w:tr w:rsidR="00F87214">
        <w:tc>
          <w:tcPr>
            <w:tcW w:w="7936" w:type="dxa"/>
            <w:gridSpan w:val="2"/>
          </w:tcPr>
          <w:p w:rsidR="00F87214" w:rsidRPr="00B26508" w:rsidRDefault="00F87214" w:rsidP="00B26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F87214" w:rsidRPr="00B26508" w:rsidRDefault="00F87214" w:rsidP="00B26508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</w:rPr>
            </w:pPr>
            <w:r w:rsidRPr="00B26508">
              <w:rPr>
                <w:rFonts w:ascii="Times New Roman" w:hAnsi="Times New Roman" w:cs="Times New Roman"/>
              </w:rPr>
              <w:fldChar w:fldCharType="begin"/>
            </w:r>
            <w:r w:rsidRPr="00B26508">
              <w:rPr>
                <w:rFonts w:ascii="Times New Roman" w:hAnsi="Times New Roman" w:cs="Times New Roman"/>
              </w:rPr>
              <w:instrText xml:space="preserve"> =SUM(ABOVE) \# "# ##0,00" </w:instrText>
            </w:r>
            <w:r w:rsidRPr="00B26508">
              <w:rPr>
                <w:rFonts w:ascii="Times New Roman" w:hAnsi="Times New Roman" w:cs="Times New Roman"/>
              </w:rPr>
              <w:fldChar w:fldCharType="separate"/>
            </w:r>
            <w:r w:rsidRPr="00B26508">
              <w:rPr>
                <w:rFonts w:ascii="Times New Roman" w:hAnsi="Times New Roman" w:cs="Times New Roman"/>
                <w:noProof/>
              </w:rPr>
              <w:t>8 096 417,37</w:t>
            </w:r>
            <w:r w:rsidRPr="00B26508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87214" w:rsidRDefault="00F8721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Анализ показателей отчетности учреждения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 и бюджетных инвестиций представлены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форме 0503766. В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приведены данные об исполнении учреждением мероприятий, финансовое обеспечение которых осуществлялось за счет субсидий на иные цели.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исполнению мероприятий представлена далее по тексту пояснительной записки.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2019 году Учреждением за счет субсидий на иные цели приобретено 36 объектов основных средств на общую сумму 4 190 245,01 руб., в том числе: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16 490,00 руб. – Садовые ножницы STIHL HS45 600 мм/24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25 990,00 руб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– Мотокоса STIHL FS 70 С-Е  GSB 230-2, двойной ремень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44 990,00 руб. – Мотосекатор STIHL HL 92 145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31 397,84 руб. – Бензопила "Stihl" MS 211, шина R 35см, цепь 63 РМС – 2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50 778,45 руб. – Бензопила "Stihl" MS 250, шина R 40 см– 3 шт.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78 826,66 руб. – Бензопила "Stihl" MS 362 С-М, шина R 45 см, цепь 36RS – 2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35 174,84 руб. – Бензопила "Stihl" MS 462, шина R 50 см, цепь 36RS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230 841,99 руб. – Мотокоса  "Stihl" FS  131 – 9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39 293,02 руб. – Газонокосилка "Husgvama" LC 353V (B&amp;S 650EXI)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14 289,00 руб. – Бензокоса OLEO Mac Sparta 25 ЕСО – 1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85 710,00 руб. – Бензокоса OLEO Mac Sparta 25 ЕСО – 6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97 930,00 руб. – Бензокоса OLEO Mac Sparta 25 0,8кВт -1,0л, диск+леска 6,2 кг – 7 шт.;</w:t>
      </w:r>
    </w:p>
    <w:p w:rsidR="00F87214" w:rsidRDefault="00F8721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3 438 533,21 руб. – Прицепная подментально-уборочнапя машина, модель ПУМ-Магистраль №170 – 1 шт.</w:t>
      </w:r>
    </w:p>
    <w:p w:rsidR="00F87214" w:rsidRDefault="00F87214">
      <w:pPr>
        <w:widowControl w:val="0"/>
        <w:autoSpaceDE w:val="0"/>
        <w:autoSpaceDN w:val="0"/>
        <w:adjustRightInd w:val="0"/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использовании целевых иностранных кредитов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(ф. 0503767)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движении нефинансовых активов учреждения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(ф. 0503768)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 и содержит обобщенные за отчетный период данные о движении нефинансовых активов учреждения.</w:t>
      </w:r>
    </w:p>
    <w:p w:rsidR="00F87214" w:rsidRDefault="00F87214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по дебиторской и кредиторской задолженности учреждения представлены в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ф. 0503769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раздельно по видам финансового обеспечения (деятельности): 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приносящая доход деятельность (собственные доходы учреждения),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выполнение государственного (муниципального) задания,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иные цели, раздельно по дебиторской и кредиторской задолженности.</w:t>
      </w:r>
    </w:p>
    <w:p w:rsidR="00F87214" w:rsidRDefault="00F87214"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состоянию на 01.01.2020 г. дебиторская задолженность по приносящей доход деятельности составила по доходам в сумме 1 108 656,00 руб., в том числе: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2"/>
        <w:gridCol w:w="1640"/>
        <w:gridCol w:w="1579"/>
        <w:gridCol w:w="4526"/>
      </w:tblGrid>
      <w:tr w:rsidR="00F87214">
        <w:tc>
          <w:tcPr>
            <w:tcW w:w="2002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Наименование услуги</w:t>
            </w: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Дата возникновения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F87214">
        <w:tc>
          <w:tcPr>
            <w:tcW w:w="2002" w:type="dxa"/>
            <w:vMerge w:val="restart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Автотранспортные услуги (спецтехника)</w:t>
            </w: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11.2018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5 070,00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МБУДО СДЮСШОР «Лидер»</w:t>
            </w:r>
          </w:p>
        </w:tc>
      </w:tr>
      <w:tr w:rsidR="00F87214">
        <w:tc>
          <w:tcPr>
            <w:tcW w:w="2002" w:type="dxa"/>
            <w:vMerge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03.2016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2 630,00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ООО «КомФорТ»</w:t>
            </w:r>
          </w:p>
        </w:tc>
      </w:tr>
      <w:tr w:rsidR="00F87214">
        <w:tc>
          <w:tcPr>
            <w:tcW w:w="2002" w:type="dxa"/>
            <w:vMerge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2 675,00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ОГБПОУ «СПК»</w:t>
            </w:r>
          </w:p>
        </w:tc>
      </w:tr>
      <w:tr w:rsidR="00F87214">
        <w:tc>
          <w:tcPr>
            <w:tcW w:w="2002" w:type="dxa"/>
            <w:vMerge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- 2 669,00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АО «НЭПТ» (переплата)</w:t>
            </w:r>
          </w:p>
        </w:tc>
      </w:tr>
      <w:tr w:rsidR="00F87214">
        <w:tc>
          <w:tcPr>
            <w:tcW w:w="2002" w:type="dxa"/>
            <w:vMerge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06.2017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4 848,00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ООО «Торговый дом ВБКВ»</w:t>
            </w:r>
          </w:p>
        </w:tc>
      </w:tr>
      <w:tr w:rsidR="00F87214">
        <w:tc>
          <w:tcPr>
            <w:tcW w:w="3642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begin"/>
            </w: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instrText xml:space="preserve"> =SUM(ABOVE) \# "# ##0,00" </w:instrText>
            </w: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separate"/>
            </w:r>
            <w:r w:rsidRPr="00B26508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15 223,00</w:t>
            </w: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end"/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7214">
        <w:tc>
          <w:tcPr>
            <w:tcW w:w="2002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02.2015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1 034 807,00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Общество с ограниченной ответственностью «АБФ Система»</w:t>
            </w:r>
          </w:p>
        </w:tc>
      </w:tr>
      <w:tr w:rsidR="00F87214">
        <w:tc>
          <w:tcPr>
            <w:tcW w:w="2002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Оказание услуг населению по накоплению (временному складированию) ТО</w:t>
            </w:r>
          </w:p>
        </w:tc>
        <w:tc>
          <w:tcPr>
            <w:tcW w:w="1640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04.2016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61 295,00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ООО «КомФорТ»</w:t>
            </w:r>
          </w:p>
        </w:tc>
      </w:tr>
      <w:tr w:rsidR="00F87214">
        <w:tc>
          <w:tcPr>
            <w:tcW w:w="3642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7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t>1 108 656,00</w:t>
            </w:r>
          </w:p>
        </w:tc>
        <w:tc>
          <w:tcPr>
            <w:tcW w:w="45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87214" w:rsidRDefault="00F87214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приносящей доход деятельности остсутствует.</w:t>
      </w:r>
    </w:p>
    <w:p w:rsidR="00F87214" w:rsidRDefault="00F87214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бюджетной деятельности составила в сумме 176 432,02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1"/>
        <w:gridCol w:w="1881"/>
        <w:gridCol w:w="1559"/>
        <w:gridCol w:w="4536"/>
      </w:tblGrid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Балансовый счет</w:t>
            </w:r>
          </w:p>
        </w:tc>
        <w:tc>
          <w:tcPr>
            <w:tcW w:w="188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Дата возникновения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206.11</w:t>
            </w:r>
          </w:p>
        </w:tc>
        <w:tc>
          <w:tcPr>
            <w:tcW w:w="188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6 142,10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Авансовый платеж по алиментам, удержанным с отпускных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206.21</w:t>
            </w:r>
          </w:p>
        </w:tc>
        <w:tc>
          <w:tcPr>
            <w:tcW w:w="188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384,58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ОАО «Мобильные ТелеСистемы»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206.23</w:t>
            </w:r>
          </w:p>
        </w:tc>
        <w:tc>
          <w:tcPr>
            <w:tcW w:w="188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157 234,00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ПАО «Томская энергосбытовая компания»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206.27</w:t>
            </w:r>
          </w:p>
        </w:tc>
        <w:tc>
          <w:tcPr>
            <w:tcW w:w="188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09.2018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12 671,34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Страховое общество «ВСК»</w:t>
            </w:r>
          </w:p>
        </w:tc>
      </w:tr>
      <w:tr w:rsidR="00F87214">
        <w:tc>
          <w:tcPr>
            <w:tcW w:w="3652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Итого по сч. 206.00.000: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t>176 432,02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87214" w:rsidRDefault="00F8721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Кредиторская задолженность по бюджетной деятельности составила в сумме 2 071 361,31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1"/>
        <w:gridCol w:w="55"/>
        <w:gridCol w:w="1826"/>
        <w:gridCol w:w="1559"/>
        <w:gridCol w:w="4536"/>
      </w:tblGrid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303.02</w:t>
            </w:r>
          </w:p>
        </w:tc>
        <w:tc>
          <w:tcPr>
            <w:tcW w:w="1881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250 506,36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Страховые взносы в ФСС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303.06</w:t>
            </w:r>
          </w:p>
        </w:tc>
        <w:tc>
          <w:tcPr>
            <w:tcW w:w="1881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18 642,44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Взносы в ФСС РФ (НС и ПЗ)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303.07</w:t>
            </w:r>
          </w:p>
        </w:tc>
        <w:tc>
          <w:tcPr>
            <w:tcW w:w="1881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475 381,92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Страховые взносы в ФФОМС</w:t>
            </w:r>
          </w:p>
        </w:tc>
      </w:tr>
      <w:tr w:rsidR="00F87214">
        <w:tc>
          <w:tcPr>
            <w:tcW w:w="1771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303.10</w:t>
            </w:r>
          </w:p>
        </w:tc>
        <w:tc>
          <w:tcPr>
            <w:tcW w:w="1881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1 323 922,41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Взнос в ПФР на страховую часть пенсии</w:t>
            </w:r>
          </w:p>
        </w:tc>
      </w:tr>
      <w:tr w:rsidR="00F87214">
        <w:tc>
          <w:tcPr>
            <w:tcW w:w="3652" w:type="dxa"/>
            <w:gridSpan w:val="3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Итого по сч. 303.00.000: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t>2 068 453,13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7214">
        <w:tc>
          <w:tcPr>
            <w:tcW w:w="1826" w:type="dxa"/>
            <w:gridSpan w:val="2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304.02</w:t>
            </w:r>
          </w:p>
        </w:tc>
        <w:tc>
          <w:tcPr>
            <w:tcW w:w="182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12.2019</w:t>
            </w:r>
          </w:p>
        </w:tc>
        <w:tc>
          <w:tcPr>
            <w:tcW w:w="1559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26508">
              <w:rPr>
                <w:rFonts w:ascii="Times New Roman" w:hAnsi="Times New Roman" w:cs="Times New Roman"/>
                <w:b/>
                <w:bCs/>
                <w:color w:val="000000"/>
              </w:rPr>
              <w:t>2 908,18</w:t>
            </w:r>
          </w:p>
        </w:tc>
        <w:tc>
          <w:tcPr>
            <w:tcW w:w="4536" w:type="dxa"/>
          </w:tcPr>
          <w:p w:rsidR="00F87214" w:rsidRPr="00B26508" w:rsidRDefault="00F87214" w:rsidP="00B26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26508">
              <w:rPr>
                <w:rFonts w:ascii="Times New Roman" w:hAnsi="Times New Roman" w:cs="Times New Roman"/>
                <w:color w:val="000000"/>
              </w:rPr>
              <w:t>депонированная заработная плата</w:t>
            </w:r>
          </w:p>
        </w:tc>
      </w:tr>
    </w:tbl>
    <w:p w:rsidR="00F87214" w:rsidRDefault="00F87214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учреждения </w:t>
      </w:r>
      <w:hyperlink r:id="rId15" w:history="1">
        <w:r>
          <w:rPr>
            <w:rFonts w:ascii="Times New Roman" w:hAnsi="Times New Roman" w:cs="Times New Roman"/>
            <w:sz w:val="24"/>
            <w:szCs w:val="24"/>
          </w:rPr>
          <w:t>(ф. 0503771)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суммах заимствований 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(ф. 0503772)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об изменении остатков валюты баланса учреждения (ф. </w:t>
      </w:r>
      <w:hyperlink r:id="rId17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0503773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В связи с отсутствием числовых показателей данная форма не заполнена и не представлена в составе бухгалтерской отчетности.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принятых и неисполненных обязательствах (ф. 0503775). В этой форме отражены принятые и неисполненные обязательства в 2019 году. 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задолженности по ущербу, причиненному имуществу (ф.</w:t>
      </w:r>
      <w:hyperlink r:id="rId18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6). Исключена </w:t>
      </w:r>
      <w:hyperlink r:id="rId19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>ом Минфина России от 17.12.2015 № 199н.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остатках денежных средств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hyperlink r:id="rId20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9). Эта </w:t>
      </w:r>
      <w:hyperlink r:id="rId21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по деятельности с целевыми средствами, деятельности по оказанию услуг (работ), по средствам во временном распоряжении.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денежных средств по деятельности по оказанию услуг (работ) по состоянию на 01.01.2019 г. составил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1 621 110,00</w:t>
      </w:r>
      <w:r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- 16 108,37 руб. - остаток средств на оплату услуг связи за декабрь 2019 г., по которым счет представлен в январе 2020 г. (КОСГУ 221);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- 894 013,59 руб. – остаток средств на оплату коммунальных платежей, по которым счет за декабрь 2019 г. представлен в январе 2020 г. (КОСГУ 223);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- 451,78 руб. – остаток денежных средств (КОСГУ 225);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- 10 087,00 руб. – неиспользованные средства на захоронение умерших, не имеющих родственников (КОСГУ 226);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- 18 048,84 руб. – остаток денежных средств (КОСГУ 226);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- 2 583,41 руб. – остаток денежных средств от исполненных обязательств по налогам и госпошлинам за 2019 г. (КОСГУ 290);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- 675 434,70 руб. – экономия денежных средств по итогам конкурсных процедур, проведенных в декабре 2019 года (КОСГУ 343)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- 2 879,52 руб. – остаток денежных средств (КОСГУ 344);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- 4,20 руб. . – остаток денежных средств (КОСГУ 345);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7214" w:rsidRDefault="00F87214">
      <w:pPr>
        <w:widowControl w:val="0"/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Регистры бухгалтерского учета представлены в виде оборотно-сальдовых ведомостей по балансовым счетам и субсчетам в разрезе источников финансового обеспечения. В связи с большим количеством номенклатуры, оборотно-сальдовые ведомости по счетам 101, 104, 105 сформированы в общей балансовой стоимости без указания номенклатуры основных средств и материалов. По запросу может быть представлен электронный вариант регистров с указанием номенклатуры.</w:t>
      </w:r>
    </w:p>
    <w:p w:rsidR="00F87214" w:rsidRDefault="00F87214"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Прочие вопросы деятельности учреждения</w:t>
      </w:r>
    </w:p>
    <w:p w:rsidR="00F87214" w:rsidRDefault="00F87214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>
          <w:rPr>
            <w:rFonts w:ascii="Times New Roman" w:hAnsi="Times New Roman" w:cs="Times New Roman"/>
            <w:sz w:val="24"/>
            <w:szCs w:val="24"/>
          </w:rPr>
          <w:t>Таблица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об особенностях ведения учреждением бухгалтерского учета". В связи с отсутствием особенностей отражения в бухгалтерском учете учреждения операций с активами и обязательствами учреждения данная форма не заполнена и не представлена в составе пояснительной записки.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>
          <w:rPr>
            <w:rFonts w:ascii="Times New Roman" w:hAnsi="Times New Roman" w:cs="Times New Roman"/>
            <w:sz w:val="24"/>
            <w:szCs w:val="24"/>
          </w:rPr>
          <w:t>Таблица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 результатах мероприятий внутреннего контроля". В этой                                                                                                  </w:t>
      </w:r>
      <w:hyperlink r:id="rId24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проведенных в отчетном периоде мероприятий по внутреннему контролю за соблюдением требований законодательства РФ в области бухгалтерского учета, соблюдением финансовой дисциплины и эффективным использованием материальных и финансовых ресурсов, а также правильным ведением бухгалтерского учета и составлением отчетности учреждением.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6 "Сведения о проведении инвентаризаций". В этой </w:t>
      </w:r>
      <w:hyperlink r:id="rId26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проведенной в отчетном периоде инвентаризации имущества и обязательств учреждения в части выявленных в ходе проведения инвентаризаций расхождений. 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>
          <w:rPr>
            <w:rFonts w:ascii="Times New Roman" w:hAnsi="Times New Roman" w:cs="Times New Roman"/>
            <w:sz w:val="24"/>
            <w:szCs w:val="24"/>
          </w:rPr>
          <w:t>Таблица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 результатах внешних контрольных мероприятий". В ней отражаются результаты проведенных в отчетном периоде мероприятий по контролю за соблюдением требований законодательства РФ в области бухгалтерского учета, соблюдением финансовой дисциплины и эффективным использованием материальных и финансовых ресурсов, а также правильным ведением бухгалтерского учета и составлением бухгалтерской отчетности в учреждении внешними контрольными органами: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02.12.2019 по 13.12.2019 специалистами УЖКХ ТиС проведена плановая камеральная проверка соблюдения требований законодательства Российской Федерации и иных нормативных правовых актов Российской Федерации, правовых актов городского округа ЗАТО Северск Томской области о контрактной системе в сфере закупок товаров, работ, услуг для муниципальных нужд ЗАТО Северск Томской области в отношении МБЭУ за период с 09 января 2019 года по 31 октября 2019.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выявленным нарушениям в УЖКХ ТиС направлено возражение.</w:t>
      </w:r>
    </w:p>
    <w:p w:rsidR="00F87214" w:rsidRDefault="00F87214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составе бухгалтерской отчетности сведения об исполнении судебных решений по денежным обязательствам учреждения </w:t>
      </w:r>
      <w:hyperlink r:id="rId28" w:history="1">
        <w:r>
          <w:rPr>
            <w:rFonts w:ascii="Times New Roman CYR" w:hAnsi="Times New Roman CYR" w:cs="Times New Roman CYR"/>
            <w:color w:val="0000FF"/>
            <w:sz w:val="24"/>
            <w:szCs w:val="24"/>
            <w:u w:val="single"/>
          </w:rPr>
          <w:t>(ф. 0503295)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представлены сведения по принятым обязательствам на общую сумму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292 443,98</w:t>
      </w:r>
      <w:r>
        <w:rPr>
          <w:rFonts w:ascii="Times New Roman CYR" w:hAnsi="Times New Roman CYR" w:cs="Times New Roman CYR"/>
          <w:sz w:val="24"/>
          <w:szCs w:val="24"/>
        </w:rPr>
        <w:t xml:space="preserve"> руб., в том числе: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– 7 200,00 руб. – «Исполнительный лист» от 21.09.2018 с ОАО Северского городского суда Томской области о взыскании с МБЭУ в пользу ФБУ Томская лаборатория судебной экспертизы Министерства Юстиции РФ расходов на производство экспертизы № 00981/07-02, № 00982/07-02 от 08.08.2018 года;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- 5 850,00 руб. – «Исполнительный лист» от 12.12.2018 ФС № 008128969 с Северского городского суда Томской области о взыскании с МБЭУ в пользу ФБУ Томская лаборатория судебной экспертизы Министерства Юстиции РФ расходов на проведение экспертизы </w:t>
      </w:r>
      <w:r>
        <w:rPr>
          <w:rFonts w:ascii="Times New Roman CYR" w:hAnsi="Times New Roman CYR" w:cs="Times New Roman CYR"/>
          <w:sz w:val="24"/>
          <w:szCs w:val="24"/>
        </w:rPr>
        <w:br/>
        <w:t>№ 01234/06-2.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- 132 869,98 руб. – «Исполнительный лист» от 04.04.2019 ФС № 008128968 с Северского городского суда Томской области о взыскании с МБЭУ в пользу Ремняковой Василины Сергеевны затрат на восстановительный ремонт транспортного средства, судебных расходов.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- 11 700,00 руб. – «Исполнительный лист» от 04.04.2019 ФС № 008128972 - расходы за проведение экспертизы;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- 129 724,00 руб. - «Исполнительный лист» от 09.09.2019 ФС № 033899845 Северского городского суда Томской области о взыскании с МБЭУ в пользу Алейникова Даниила Александровича материального ущерба, причиненного заливом жилого помещения, взыскании судебных расходов.</w:t>
      </w:r>
    </w:p>
    <w:p w:rsidR="00F87214" w:rsidRDefault="00F872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- 5 100,00 руб. – «Соглашение по фактическим обстоятельствам» от 27.09.2019 года в пользу Тимошина Павла Владимировича.</w:t>
      </w:r>
    </w:p>
    <w:p w:rsidR="00F87214" w:rsidRDefault="00F87214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связи с отсутствием числовых показателей не заполнена и не представлена в составе бухгалтерской отчетности Справка по консолидируемым расчетам учреждения </w:t>
      </w:r>
      <w:hyperlink r:id="rId29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(ф. 0503725)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87214" w:rsidRDefault="00F87214">
      <w:pPr>
        <w:spacing w:before="100" w:beforeAutospacing="1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отчете «Сведения по дебиторской и кредиторской задолженности учреждения» 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(ф. 0503769) – расшифровка «Субсидии на госзадание кредиторская» – показатели графы 5 не равны показателю графы 6, что допустимо в части операций по восстановлению кассовых расходов в сумме отклонений: </w:t>
      </w:r>
    </w:p>
    <w:p w:rsidR="00F87214" w:rsidRDefault="00F87214">
      <w:pPr>
        <w:numPr>
          <w:ilvl w:val="0"/>
          <w:numId w:val="5"/>
        </w:num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7 734,86 руб. по счету 4.302.11 – восстановлены кассовые расходы на излишне выплаченную заработную плату;</w:t>
      </w:r>
    </w:p>
    <w:p w:rsidR="00F87214" w:rsidRDefault="00F87214">
      <w:pPr>
        <w:numPr>
          <w:ilvl w:val="0"/>
          <w:numId w:val="5"/>
        </w:num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17 658,36 руб. по счету 4.302.13 – восстановлены кассовые расходы ФСС - пособия, компенсации, мер социальной поддержки по ПНО: </w:t>
      </w:r>
    </w:p>
    <w:p w:rsidR="00F87214" w:rsidRDefault="00F87214">
      <w:pPr>
        <w:ind w:left="14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- 1 737,92 руб. –  приказ от 25.06.2019 № 2910-В;</w:t>
      </w:r>
    </w:p>
    <w:p w:rsidR="00F87214" w:rsidRDefault="00F87214">
      <w:pPr>
        <w:ind w:left="14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- 8 919,00 руб. – приказ от 20.08.2019 № 3804-В – государственное пособие на погребение.;</w:t>
      </w:r>
    </w:p>
    <w:p w:rsidR="00F87214" w:rsidRDefault="00F87214">
      <w:pPr>
        <w:ind w:left="14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- 3 465,60 руб. – приказ № 4393-В от 18.09.2019;</w:t>
      </w:r>
    </w:p>
    <w:p w:rsidR="00F87214" w:rsidRDefault="00F87214">
      <w:pPr>
        <w:ind w:left="14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- 1 770,08 руб. – приказ № 4996-В от 18.10.2019;</w:t>
      </w:r>
    </w:p>
    <w:p w:rsidR="00F87214" w:rsidRDefault="00F87214">
      <w:pPr>
        <w:ind w:left="14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- 1 765,76 руб. – приказ № 4996-В от 18.10.2019.</w:t>
      </w:r>
    </w:p>
    <w:p w:rsidR="00F87214" w:rsidRDefault="00F87214">
      <w:pPr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Расшифровка «Субсидии на госзадание дебиторская»: показатель в графе 6 по счету </w:t>
      </w:r>
      <w:r>
        <w:rPr>
          <w:rFonts w:ascii="Times New Roman CYR" w:hAnsi="Times New Roman CYR" w:cs="Times New Roman CYR"/>
          <w:sz w:val="24"/>
          <w:szCs w:val="24"/>
        </w:rPr>
        <w:br/>
        <w:t>4.206.27 в сумме 98 054,59 руб. допустим в части исправительных операций (бухгалтерская справка по переносу остатков 2018 года со счета 4.206.26 на счет 4.206.27).</w:t>
      </w: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7214" w:rsidRDefault="00F872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87214" w:rsidSect="004421FE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35CD"/>
    <w:multiLevelType w:val="hybridMultilevel"/>
    <w:tmpl w:val="8E3E48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">
    <w:nsid w:val="3C5C466C"/>
    <w:multiLevelType w:val="hybridMultilevel"/>
    <w:tmpl w:val="862EF5F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2">
    <w:nsid w:val="53D85104"/>
    <w:multiLevelType w:val="hybridMultilevel"/>
    <w:tmpl w:val="B52E23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5BF178A4"/>
    <w:multiLevelType w:val="hybridMultilevel"/>
    <w:tmpl w:val="502E8E4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4">
    <w:nsid w:val="5E594501"/>
    <w:multiLevelType w:val="hybridMultilevel"/>
    <w:tmpl w:val="67626FBA"/>
    <w:lvl w:ilvl="0" w:tplc="7AAC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1FE"/>
    <w:rsid w:val="00232A8B"/>
    <w:rsid w:val="004421FE"/>
    <w:rsid w:val="005B471D"/>
    <w:rsid w:val="00B26508"/>
    <w:rsid w:val="00F8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1F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42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21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421FE"/>
    <w:pPr>
      <w:ind w:left="720"/>
    </w:pPr>
  </w:style>
  <w:style w:type="table" w:styleId="TableGrid">
    <w:name w:val="Table Grid"/>
    <w:basedOn w:val="TableNormal"/>
    <w:uiPriority w:val="99"/>
    <w:locked/>
    <w:rsid w:val="004421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ормальный (таблица)"/>
    <w:basedOn w:val="Normal"/>
    <w:next w:val="Normal"/>
    <w:uiPriority w:val="99"/>
    <w:rsid w:val="004421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442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EF94D309656130FC974CA556A535092F3FB3C91E1AC221930F2509F742EB983D83C1EEEBAE6861Z9E0K" TargetMode="External"/><Relationship Id="rId13" Type="http://schemas.openxmlformats.org/officeDocument/2006/relationships/hyperlink" Target="consultantplus://offline/ref=3BA7B3D92CD503900219A7E1C0085D1C77205192FD1B75E9D5D9FBEBAF8001889A77D27E3A704137C7x9F" TargetMode="External"/><Relationship Id="rId18" Type="http://schemas.openxmlformats.org/officeDocument/2006/relationships/hyperlink" Target="consultantplus://offline/ref=1E029EB198EF03969D4D0F2090BF4F31F3E78F3E16F4584DBFDDDD6E7A96A0C3E7ED3DED5485A1A3O6AEG" TargetMode="External"/><Relationship Id="rId26" Type="http://schemas.openxmlformats.org/officeDocument/2006/relationships/hyperlink" Target="consultantplus://offline/ref=1039A5158D57BD845FC1D62ED1DB3991437CD0F4AFADD418CB8D2B5DFC4F5FC5867F33C0CBB1FAD4X4G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783A6E441E9837A2ADE60DC919E7A52A2D5069AAB52E5CB9AD9417D5574335A2F768CC71BEAD81EF8D0G" TargetMode="External"/><Relationship Id="rId7" Type="http://schemas.openxmlformats.org/officeDocument/2006/relationships/hyperlink" Target="consultantplus://offline/ref=1370BCC16C99F0707706265624EDB42DF818D61F887D273EF9D68491FD7AFE8FBA07199A58B09900L4QCK" TargetMode="External"/><Relationship Id="rId12" Type="http://schemas.openxmlformats.org/officeDocument/2006/relationships/hyperlink" Target="consultantplus://offline/ref=13EF94D309656130FC974CA556A535092F3FB3C91E1AC221930F2509F742EB983D83C1EEEBAE6861Z9E0K" TargetMode="External"/><Relationship Id="rId17" Type="http://schemas.openxmlformats.org/officeDocument/2006/relationships/hyperlink" Target="consultantplus://offline/ref=1E029EB198EF03969D4D0F2090BF4F31F3E78F3E16F4584DBFDDDD6E7A96A0C3E7ED3DED5485A1A3O6AEG" TargetMode="External"/><Relationship Id="rId25" Type="http://schemas.openxmlformats.org/officeDocument/2006/relationships/hyperlink" Target="consultantplus://offline/ref=1039A5158D57BD845FC1D62ED1DB3991437CD0F4AFADD418CB8D2B5DFC4F5FC5867F33C0CBB1FAD4X4G0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0F5002571EE603C1705EB0C66E7E67989CC5ADB7DA127B99477C7E3958B03F0882A210B01E22ACq95EF" TargetMode="External"/><Relationship Id="rId20" Type="http://schemas.openxmlformats.org/officeDocument/2006/relationships/hyperlink" Target="consultantplus://offline/ref=1E029EB198EF03969D4D0F2090BF4F31F3E78F3E16F4584DBFDDDD6E7A96A0C3E7ED3DED5485A1A3O6AEG" TargetMode="External"/><Relationship Id="rId29" Type="http://schemas.openxmlformats.org/officeDocument/2006/relationships/hyperlink" Target="consultantplus://offline/ref=9B881D5F9DF1AE695D72A3D18F00F125B66C9D16FFD2791F4B267B601B857F524D6C308464369FD4Q2OD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7DB3CE8BF58B5CEC64AED5FFCCB0C7A1317E692563C5932C602CEE77B56274BE33E7AF2380BF2907h3F" TargetMode="External"/><Relationship Id="rId11" Type="http://schemas.openxmlformats.org/officeDocument/2006/relationships/hyperlink" Target="consultantplus://offline/ref=13EF94D309656130FC974CA556A535092F3FB3C91E1AC221930F2509F742EB983D83C1EEEBAE6861Z9E0K" TargetMode="External"/><Relationship Id="rId24" Type="http://schemas.openxmlformats.org/officeDocument/2006/relationships/hyperlink" Target="consultantplus://offline/ref=1039A5158D57BD845FC1D62ED1DB3991437CD0F4AFADD418CB8D2B5DFC4F5FC5867F33C0CBB2FAD3X4GEG" TargetMode="External"/><Relationship Id="rId5" Type="http://schemas.openxmlformats.org/officeDocument/2006/relationships/hyperlink" Target="consultantplus://offline/ref=2C7DB3CE8BF58B5CEC64AED5FFCCB0C7A1317E692563C5932C602CEE77B56274BE33E7AF2380BF2907h3F" TargetMode="External"/><Relationship Id="rId15" Type="http://schemas.openxmlformats.org/officeDocument/2006/relationships/hyperlink" Target="consultantplus://offline/ref=E2D04D6ADD0E45EC8AD7F81701434619CB738E7094BEBD9973EE11FAFF0906DA9587492B01D5F698t048F" TargetMode="External"/><Relationship Id="rId23" Type="http://schemas.openxmlformats.org/officeDocument/2006/relationships/hyperlink" Target="consultantplus://offline/ref=1039A5158D57BD845FC1D62ED1DB3991437CD0F4AFADD418CB8D2B5DFC4F5FC5867F33C0CBB2FAD3X4GEG" TargetMode="External"/><Relationship Id="rId28" Type="http://schemas.openxmlformats.org/officeDocument/2006/relationships/hyperlink" Target="consultantplus://offline/ref=9B881D5F9DF1AE695D72A3D18F00F125B66C9D16FFD2791F4B267B601B857F524D6C308464369FD4Q2ODG" TargetMode="External"/><Relationship Id="rId10" Type="http://schemas.openxmlformats.org/officeDocument/2006/relationships/hyperlink" Target="consultantplus://offline/ref=E9757A1FE9C3818AA885F4EFEC90633C6C41626B2B10316E922A75646B3C4AE26FFDB039AD2F9B4F5CxFF" TargetMode="External"/><Relationship Id="rId19" Type="http://schemas.openxmlformats.org/officeDocument/2006/relationships/hyperlink" Target="consultantplus://offline/ref=1370BCC16C99F0707706265624EDB42DF818D61F887D273EF9D68491FD7AFE8FBA07199A58B09900L4QC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EA3A386505FE3BF0A0B662A8CFB8A3C62ABA83D1A08B51387BA9E9AD753941914B40A442F9E16BeDFEJ" TargetMode="External"/><Relationship Id="rId14" Type="http://schemas.openxmlformats.org/officeDocument/2006/relationships/hyperlink" Target="consultantplus://offline/ref=3BA7B3D92CD503900219A7E1C0085D1C77205192FD1B75E9D5D9FBEBAF8001889A77D27E3A704137C7x9F" TargetMode="External"/><Relationship Id="rId22" Type="http://schemas.openxmlformats.org/officeDocument/2006/relationships/hyperlink" Target="consultantplus://offline/ref=1039A5158D57BD845FC1D62ED1DB3991437CD0F4AFADD418CB8D2B5DFC4F5FC5867F33C0CBB1FAD4X4G6G" TargetMode="External"/><Relationship Id="rId27" Type="http://schemas.openxmlformats.org/officeDocument/2006/relationships/hyperlink" Target="consultantplus://offline/ref=1039A5158D57BD845FC1D62ED1DB3991437CD0F4AFADD418CB8D2B5DFC4F5FC5867F33C0CBB1FAD7X4G6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3942</Words>
  <Characters>22470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Емельянова И.В.</cp:lastModifiedBy>
  <cp:revision>2</cp:revision>
  <cp:lastPrinted>2020-01-28T09:16:00Z</cp:lastPrinted>
  <dcterms:created xsi:type="dcterms:W3CDTF">2020-03-02T08:27:00Z</dcterms:created>
  <dcterms:modified xsi:type="dcterms:W3CDTF">2020-03-02T08:27:00Z</dcterms:modified>
</cp:coreProperties>
</file>